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92" w:firstLineChars="1372"/>
        <w:rPr>
          <w:rFonts w:cs="宋体" w:asciiTheme="minorEastAsia" w:hAnsiTheme="minorEastAsia"/>
          <w:b/>
          <w:bCs/>
          <w:kern w:val="0"/>
          <w:szCs w:val="21"/>
        </w:rPr>
      </w:pPr>
      <w:bookmarkStart w:id="0" w:name="_GoBack"/>
    </w:p>
    <w:p>
      <w:pPr>
        <w:spacing w:line="360" w:lineRule="auto"/>
        <w:ind w:firstLine="2892" w:firstLineChars="1372"/>
        <w:rPr>
          <w:rFonts w:cs="Times New Roman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津滨发展及控股股东</w:t>
      </w:r>
      <w:r>
        <w:rPr>
          <w:rFonts w:hint="eastAsia" w:cs="Times New Roman" w:asciiTheme="minorEastAsia" w:hAnsiTheme="minorEastAsia"/>
          <w:b/>
          <w:szCs w:val="21"/>
        </w:rPr>
        <w:t>泰达建设集团</w:t>
      </w:r>
    </w:p>
    <w:p>
      <w:pPr>
        <w:spacing w:line="360" w:lineRule="auto"/>
        <w:ind w:firstLine="3420" w:firstLineChars="1622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2</w:t>
      </w:r>
      <w:r>
        <w:rPr>
          <w:rFonts w:cs="Times New Roman" w:asciiTheme="minorEastAsia" w:hAnsiTheme="minorEastAsia"/>
          <w:b/>
          <w:szCs w:val="21"/>
        </w:rPr>
        <w:t>017</w:t>
      </w:r>
      <w:r>
        <w:rPr>
          <w:rFonts w:hint="eastAsia" w:cs="Times New Roman" w:asciiTheme="minorEastAsia" w:hAnsiTheme="minorEastAsia"/>
          <w:b/>
          <w:szCs w:val="21"/>
        </w:rPr>
        <w:t>秋季校园招聘简章</w:t>
      </w:r>
    </w:p>
    <w:p>
      <w:pPr>
        <w:widowControl/>
        <w:adjustRightInd w:val="0"/>
        <w:snapToGrid w:val="0"/>
        <w:spacing w:line="360" w:lineRule="auto"/>
        <w:jc w:val="center"/>
        <w:rPr>
          <w:rFonts w:cs="宋体" w:asciiTheme="minorEastAsia" w:hAnsiTheme="minorEastAsia"/>
          <w:b/>
          <w:bCs/>
          <w:kern w:val="0"/>
          <w:szCs w:val="21"/>
        </w:rPr>
      </w:pPr>
    </w:p>
    <w:p>
      <w:pPr>
        <w:spacing w:line="360" w:lineRule="auto"/>
        <w:ind w:firstLine="645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天津泰达建设集团有限公司简介</w:t>
      </w:r>
    </w:p>
    <w:p>
      <w:pPr>
        <w:spacing w:line="360" w:lineRule="auto"/>
        <w:ind w:firstLine="645"/>
        <w:jc w:val="center"/>
        <w:rPr>
          <w:rFonts w:asciiTheme="minorEastAsia" w:hAnsiTheme="minorEastAsia"/>
          <w:b/>
          <w:szCs w:val="21"/>
        </w:rPr>
      </w:pPr>
    </w:p>
    <w:p>
      <w:pPr>
        <w:spacing w:line="360" w:lineRule="auto"/>
        <w:ind w:firstLine="645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天津泰达建设集团有限公司（简称泰达建设集团）是天津泰达投资控股有限公司旗下的全资公司，同时也是上市公司天津津滨发展股份有限公司的最大股东。</w:t>
      </w:r>
    </w:p>
    <w:p>
      <w:pPr>
        <w:spacing w:line="360" w:lineRule="auto"/>
        <w:ind w:firstLine="645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泰达建设集团成立于1984年，是以房地产开发为主业的大型国有企业集团，截止2015年12月，总资产231亿元。旗下拥有两家建设部一级资质房地产开发企业，十几家控股、参股公司及物业管理、会展运营管理公司。成立三十年来，保持了高速与稳定的发展态势，现已进入规模化发展阶段，形成了天津、北京、苏州、成都等城市的战略布局。</w:t>
      </w:r>
    </w:p>
    <w:p>
      <w:pPr>
        <w:widowControl/>
        <w:adjustRightInd w:val="0"/>
        <w:snapToGrid w:val="0"/>
        <w:spacing w:line="360" w:lineRule="auto"/>
        <w:ind w:firstLine="2635" w:firstLineChars="1250"/>
        <w:rPr>
          <w:rFonts w:asciiTheme="minorEastAsia" w:hAnsiTheme="minorEastAsia"/>
          <w:b/>
          <w:szCs w:val="21"/>
        </w:rPr>
      </w:pPr>
    </w:p>
    <w:p>
      <w:pPr>
        <w:widowControl/>
        <w:adjustRightInd w:val="0"/>
        <w:snapToGrid w:val="0"/>
        <w:spacing w:line="360" w:lineRule="auto"/>
        <w:ind w:firstLine="2635" w:firstLineChars="125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天津津滨发展股份有限公司简介</w:t>
      </w:r>
    </w:p>
    <w:p>
      <w:pPr>
        <w:widowControl/>
        <w:adjustRightInd w:val="0"/>
        <w:snapToGrid w:val="0"/>
        <w:spacing w:line="360" w:lineRule="auto"/>
        <w:ind w:firstLine="2635" w:firstLineChars="1250"/>
        <w:rPr>
          <w:rFonts w:asciiTheme="minorEastAsia" w:hAnsiTheme="minorEastAsia"/>
          <w:b/>
          <w:szCs w:val="21"/>
        </w:rPr>
      </w:pP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天津津滨发展股份有限公司成立于1998年12月28日，是中国经济增长第三极---天津滨海新区首家以募集方式创立的股份公司。津滨发展公司（深交所股票代码：000897）股票于1999年4月22日在深圳证券交易所挂牌交易。</w:t>
      </w:r>
    </w:p>
    <w:p>
      <w:pPr>
        <w:spacing w:line="360" w:lineRule="auto"/>
        <w:ind w:firstLine="645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过十多年的发展，津滨发展已从一个跨行业、跨所有制、主业分散的公司，发展成为一个盈利稳定、发展迅速，总资产达71亿多元的大型上市公司，实现了集团化经营管理格局，具备了持续、稳定的扩张和发展能力,也形成了天津、广东、福建等城市及省份的全国化战略布局。</w:t>
      </w:r>
    </w:p>
    <w:p>
      <w:pPr>
        <w:spacing w:line="360" w:lineRule="auto"/>
        <w:rPr>
          <w:rFonts w:cs="Times New Roman" w:asciiTheme="minorEastAsia" w:hAnsiTheme="minorEastAsia"/>
          <w:b/>
          <w:szCs w:val="21"/>
        </w:rPr>
      </w:pPr>
    </w:p>
    <w:p>
      <w:pPr>
        <w:spacing w:line="360" w:lineRule="auto"/>
        <w:outlineLvl w:val="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一、管培生招聘岗位说明及招聘计划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1、招聘对象为2017年应届毕业生，</w:t>
      </w:r>
      <w:r>
        <w:rPr>
          <w:rFonts w:cs="Times New Roman" w:asciiTheme="minorEastAsia" w:hAnsiTheme="minorEastAsia"/>
          <w:szCs w:val="21"/>
        </w:rPr>
        <w:t>培养期</w:t>
      </w:r>
      <w:r>
        <w:rPr>
          <w:rFonts w:hint="eastAsia" w:cs="Times New Roman" w:asciiTheme="minorEastAsia" w:hAnsiTheme="minorEastAsia"/>
          <w:szCs w:val="21"/>
        </w:rPr>
        <w:t>为</w:t>
      </w:r>
      <w:r>
        <w:rPr>
          <w:rFonts w:cs="Times New Roman" w:asciiTheme="minorEastAsia" w:hAnsiTheme="minorEastAsia"/>
          <w:szCs w:val="21"/>
        </w:rPr>
        <w:t>三年</w:t>
      </w:r>
      <w:r>
        <w:rPr>
          <w:rFonts w:hint="eastAsia" w:cs="Times New Roman" w:asciiTheme="minorEastAsia" w:hAnsiTheme="minorEastAsia"/>
          <w:szCs w:val="21"/>
        </w:rPr>
        <w:t>；</w:t>
      </w:r>
    </w:p>
    <w:p>
      <w:pPr>
        <w:spacing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szCs w:val="21"/>
        </w:rPr>
        <w:t>2</w:t>
      </w:r>
      <w:r>
        <w:rPr>
          <w:rFonts w:hint="eastAsia" w:cs="Times New Roman" w:asciiTheme="minorEastAsia" w:hAnsiTheme="minorEastAsia"/>
          <w:szCs w:val="21"/>
        </w:rPr>
        <w:t>、总部位于天津市，经过1年的培养后会根据集团的战略需要，有周期性的派往位于全国各地的项目所在地工作；</w:t>
      </w:r>
    </w:p>
    <w:p>
      <w:pPr>
        <w:spacing w:line="360" w:lineRule="auto"/>
        <w:rPr>
          <w:rFonts w:cs="Times New Roman" w:asciiTheme="minorEastAsia" w:hAnsiTheme="minorEastAsia"/>
          <w:b/>
          <w:szCs w:val="21"/>
        </w:rPr>
      </w:pPr>
    </w:p>
    <w:p>
      <w:pPr>
        <w:spacing w:line="360" w:lineRule="auto"/>
        <w:rPr>
          <w:rFonts w:cs="Times New Roman" w:asciiTheme="minorEastAsia" w:hAnsiTheme="minorEastAsia"/>
          <w:b/>
          <w:szCs w:val="21"/>
        </w:rPr>
      </w:pPr>
    </w:p>
    <w:p>
      <w:pPr>
        <w:spacing w:line="360" w:lineRule="auto"/>
        <w:rPr>
          <w:rFonts w:cs="Times New Roman" w:asciiTheme="minorEastAsia" w:hAnsiTheme="minorEastAsia"/>
          <w:b/>
          <w:szCs w:val="21"/>
        </w:rPr>
      </w:pP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3</w:t>
      </w:r>
      <w:r>
        <w:rPr>
          <w:rFonts w:hint="eastAsia" w:cs="Times New Roman" w:asciiTheme="minorEastAsia" w:hAnsiTheme="minorEastAsia"/>
          <w:szCs w:val="21"/>
        </w:rPr>
        <w:t>、</w:t>
      </w:r>
      <w:r>
        <w:rPr>
          <w:rFonts w:cs="Times New Roman" w:asciiTheme="minorEastAsia" w:hAnsiTheme="minorEastAsia"/>
          <w:szCs w:val="21"/>
        </w:rPr>
        <w:t>管培生招聘岗位及专业</w:t>
      </w:r>
    </w:p>
    <w:tbl>
      <w:tblPr>
        <w:tblStyle w:val="1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226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ind w:firstLine="422" w:firstLineChars="20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招聘类别</w:t>
            </w:r>
          </w:p>
        </w:tc>
        <w:tc>
          <w:tcPr>
            <w:tcW w:w="2552" w:type="dxa"/>
          </w:tcPr>
          <w:p>
            <w:pPr>
              <w:spacing w:line="360" w:lineRule="auto"/>
              <w:ind w:firstLine="527" w:firstLineChars="2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招聘岗位</w:t>
            </w:r>
          </w:p>
        </w:tc>
        <w:tc>
          <w:tcPr>
            <w:tcW w:w="2268" w:type="dxa"/>
          </w:tcPr>
          <w:p>
            <w:pPr>
              <w:spacing w:line="360" w:lineRule="auto"/>
              <w:ind w:firstLine="527" w:firstLineChars="2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专业要求</w:t>
            </w:r>
          </w:p>
        </w:tc>
        <w:tc>
          <w:tcPr>
            <w:tcW w:w="2409" w:type="dxa"/>
          </w:tcPr>
          <w:p>
            <w:pPr>
              <w:spacing w:line="360" w:lineRule="auto"/>
              <w:ind w:firstLine="527" w:firstLineChars="2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spacing w:line="360" w:lineRule="auto"/>
              <w:ind w:firstLine="316" w:firstLineChars="1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综合管理类</w:t>
            </w:r>
          </w:p>
          <w:p>
            <w:pPr>
              <w:spacing w:line="360" w:lineRule="auto"/>
              <w:ind w:firstLine="422" w:firstLineChars="20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（15人</w:t>
            </w:r>
            <w:r>
              <w:rPr>
                <w:rFonts w:cs="Times New Roman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法务岗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法学相关</w:t>
            </w:r>
          </w:p>
        </w:tc>
        <w:tc>
          <w:tcPr>
            <w:tcW w:w="2409" w:type="dxa"/>
            <w:vMerge w:val="restart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985、211院校</w:t>
            </w:r>
            <w:r>
              <w:rPr>
                <w:rFonts w:cs="Times New Roman" w:asciiTheme="minorEastAsia" w:hAnsiTheme="minorEastAsia"/>
                <w:szCs w:val="21"/>
              </w:rPr>
              <w:t>硕士研究生</w:t>
            </w:r>
            <w:r>
              <w:rPr>
                <w:rFonts w:hint="eastAsia" w:cs="Times New Roman" w:asciiTheme="minorEastAsia" w:hAnsiTheme="minorEastAsia"/>
                <w:szCs w:val="21"/>
              </w:rPr>
              <w:t>及</w:t>
            </w:r>
            <w:r>
              <w:rPr>
                <w:rFonts w:cs="Times New Roman" w:asciiTheme="minorEastAsia" w:hAnsiTheme="minorEastAsia"/>
                <w:szCs w:val="21"/>
              </w:rPr>
              <w:t>以上学历（本科</w:t>
            </w:r>
            <w:r>
              <w:rPr>
                <w:rFonts w:hint="eastAsia" w:cs="Times New Roman" w:asciiTheme="minorEastAsia" w:hAnsiTheme="minorEastAsia"/>
                <w:szCs w:val="21"/>
              </w:rPr>
              <w:t>阶段</w:t>
            </w:r>
            <w:r>
              <w:rPr>
                <w:rFonts w:cs="Times New Roman" w:asciiTheme="minorEastAsia" w:hAnsiTheme="minorEastAsia"/>
                <w:szCs w:val="21"/>
              </w:rPr>
              <w:t>需为全国统招）</w:t>
            </w:r>
            <w:r>
              <w:rPr>
                <w:rFonts w:hint="eastAsia" w:cs="Times New Roman" w:asciiTheme="minorEastAsia" w:hAnsiTheme="minorEastAsia"/>
                <w:szCs w:val="21"/>
              </w:rPr>
              <w:t>，综合管理</w:t>
            </w:r>
            <w:r>
              <w:rPr>
                <w:rFonts w:cs="Times New Roman" w:asciiTheme="minorEastAsia" w:hAnsiTheme="minorEastAsia"/>
                <w:szCs w:val="21"/>
              </w:rPr>
              <w:t>类须经营销岗轮岗学习</w:t>
            </w:r>
            <w:r>
              <w:rPr>
                <w:rFonts w:hint="eastAsia" w:cs="Times New Roman" w:asciiTheme="minorEastAsia" w:hAnsiTheme="minorEastAsia"/>
                <w:szCs w:val="21"/>
              </w:rPr>
              <w:t>，</w:t>
            </w:r>
            <w:r>
              <w:rPr>
                <w:rFonts w:cs="Times New Roman" w:asciiTheme="minorEastAsia" w:hAnsiTheme="minorEastAsia"/>
                <w:szCs w:val="21"/>
              </w:rPr>
              <w:t>党务工作岗</w:t>
            </w:r>
            <w:r>
              <w:rPr>
                <w:rFonts w:hint="eastAsia" w:cs="Times New Roman" w:asciiTheme="minorEastAsia" w:hAnsiTheme="minorEastAsia"/>
                <w:szCs w:val="21"/>
              </w:rPr>
              <w:t>限党员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战略投资岗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前期拓展岗、</w:t>
            </w:r>
            <w:r>
              <w:rPr>
                <w:rFonts w:cs="Times New Roman" w:asciiTheme="minorEastAsia" w:hAnsiTheme="minorEastAsia"/>
                <w:szCs w:val="21"/>
              </w:rPr>
              <w:t>董事会秘书岗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经济类</w:t>
            </w:r>
            <w:r>
              <w:rPr>
                <w:rFonts w:cs="Times New Roman" w:asciiTheme="minorEastAsia" w:hAnsiTheme="minorEastAsia"/>
                <w:szCs w:val="21"/>
              </w:rPr>
              <w:t>相关专业</w:t>
            </w:r>
          </w:p>
        </w:tc>
        <w:tc>
          <w:tcPr>
            <w:tcW w:w="2409" w:type="dxa"/>
            <w:vMerge w:val="continue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vMerge w:val="continue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行政管理岗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人力资源岗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党务工作</w:t>
            </w:r>
            <w:r>
              <w:rPr>
                <w:rFonts w:cs="Times New Roman" w:asciiTheme="minorEastAsia" w:hAnsiTheme="minorEastAsia"/>
                <w:szCs w:val="21"/>
              </w:rPr>
              <w:t>岗、</w:t>
            </w:r>
            <w:r>
              <w:rPr>
                <w:rFonts w:hint="eastAsia" w:cs="Times New Roman" w:asciiTheme="minorEastAsia" w:hAnsiTheme="minorEastAsia"/>
                <w:szCs w:val="21"/>
              </w:rPr>
              <w:t>运营计划岗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不限专业</w:t>
            </w:r>
          </w:p>
        </w:tc>
        <w:tc>
          <w:tcPr>
            <w:tcW w:w="2409" w:type="dxa"/>
            <w:vMerge w:val="continue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ind w:firstLine="316" w:firstLineChars="1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营销策划类</w:t>
            </w:r>
          </w:p>
          <w:p>
            <w:pPr>
              <w:spacing w:line="360" w:lineRule="auto"/>
              <w:ind w:firstLine="316" w:firstLineChars="1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（20人</w:t>
            </w:r>
            <w:r>
              <w:rPr>
                <w:rFonts w:cs="Times New Roman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营销策划岗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不限专业</w:t>
            </w:r>
          </w:p>
        </w:tc>
        <w:tc>
          <w:tcPr>
            <w:tcW w:w="2409" w:type="dxa"/>
            <w:vMerge w:val="continue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ind w:firstLine="316" w:firstLineChars="1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财务管理类</w:t>
            </w:r>
          </w:p>
          <w:p>
            <w:pPr>
              <w:spacing w:line="360" w:lineRule="auto"/>
              <w:ind w:firstLine="316" w:firstLineChars="1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（5人</w:t>
            </w:r>
            <w:r>
              <w:rPr>
                <w:rFonts w:cs="Times New Roman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会计岗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会计学</w:t>
            </w:r>
            <w:r>
              <w:rPr>
                <w:rFonts w:cs="Times New Roman" w:asciiTheme="minorEastAsia" w:hAnsiTheme="minorEastAsia"/>
                <w:szCs w:val="21"/>
              </w:rPr>
              <w:t>相关</w:t>
            </w:r>
          </w:p>
        </w:tc>
        <w:tc>
          <w:tcPr>
            <w:tcW w:w="2409" w:type="dxa"/>
            <w:vMerge w:val="continue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51" w:type="dxa"/>
          </w:tcPr>
          <w:p>
            <w:pPr>
              <w:spacing w:line="360" w:lineRule="auto"/>
              <w:ind w:firstLine="316" w:firstLineChars="1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工程管理类</w:t>
            </w:r>
          </w:p>
          <w:p>
            <w:pPr>
              <w:spacing w:line="360" w:lineRule="auto"/>
              <w:ind w:firstLine="422" w:firstLineChars="20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（12人</w:t>
            </w:r>
            <w:r>
              <w:rPr>
                <w:rFonts w:cs="Times New Roman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土建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电气</w:t>
            </w:r>
            <w:r>
              <w:rPr>
                <w:rFonts w:cs="Times New Roman" w:asciiTheme="minorEastAsia" w:hAnsiTheme="minorEastAsia"/>
                <w:szCs w:val="21"/>
              </w:rPr>
              <w:t>、水暖工程</w:t>
            </w:r>
            <w:r>
              <w:rPr>
                <w:rFonts w:hint="eastAsia" w:cs="Times New Roman" w:asciiTheme="minorEastAsia" w:hAnsiTheme="minorEastAsia"/>
                <w:szCs w:val="21"/>
              </w:rPr>
              <w:t>管理岗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土建</w:t>
            </w:r>
            <w:r>
              <w:rPr>
                <w:rFonts w:cs="Times New Roman" w:asciiTheme="minorEastAsia" w:hAnsiTheme="minorEastAsia"/>
                <w:szCs w:val="21"/>
              </w:rPr>
              <w:t>、电气、水暖相关</w:t>
            </w: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409" w:type="dxa"/>
            <w:vMerge w:val="restart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985、211院校本科及</w:t>
            </w:r>
            <w:r>
              <w:rPr>
                <w:rFonts w:cs="Times New Roman" w:asciiTheme="minorEastAsia" w:hAnsiTheme="minorEastAsia"/>
                <w:szCs w:val="21"/>
              </w:rPr>
              <w:t>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ind w:firstLine="211" w:firstLineChars="10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成本管理类</w:t>
            </w:r>
          </w:p>
          <w:p>
            <w:pPr>
              <w:spacing w:line="360" w:lineRule="auto"/>
              <w:ind w:firstLine="422" w:firstLineChars="20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（12人</w:t>
            </w:r>
            <w:r>
              <w:rPr>
                <w:rFonts w:cs="Times New Roman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土建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电气</w:t>
            </w:r>
            <w:r>
              <w:rPr>
                <w:rFonts w:cs="Times New Roman" w:asciiTheme="minorEastAsia" w:hAnsiTheme="minorEastAsia"/>
                <w:szCs w:val="21"/>
              </w:rPr>
              <w:t>、水暖</w:t>
            </w:r>
            <w:r>
              <w:rPr>
                <w:rFonts w:hint="eastAsia" w:cs="Times New Roman" w:asciiTheme="minorEastAsia" w:hAnsiTheme="minorEastAsia"/>
                <w:szCs w:val="21"/>
              </w:rPr>
              <w:t>成本预算岗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土建</w:t>
            </w:r>
            <w:r>
              <w:rPr>
                <w:rFonts w:cs="Times New Roman" w:asciiTheme="minorEastAsia" w:hAnsiTheme="minorEastAsia"/>
                <w:szCs w:val="21"/>
              </w:rPr>
              <w:t>、电气、水暖相关</w:t>
            </w: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409" w:type="dxa"/>
            <w:vMerge w:val="continue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ind w:firstLine="211" w:firstLineChars="10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建筑设计类</w:t>
            </w:r>
          </w:p>
          <w:p>
            <w:pPr>
              <w:spacing w:line="360" w:lineRule="auto"/>
              <w:ind w:firstLine="316" w:firstLineChars="1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（3人</w:t>
            </w:r>
            <w:r>
              <w:rPr>
                <w:rFonts w:cs="Times New Roman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建筑设计岗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建筑学</w:t>
            </w:r>
            <w:r>
              <w:rPr>
                <w:rFonts w:cs="Times New Roman" w:asciiTheme="minorEastAsia" w:hAnsiTheme="minorEastAsia"/>
                <w:szCs w:val="21"/>
              </w:rPr>
              <w:t>相关</w:t>
            </w: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409" w:type="dxa"/>
            <w:vMerge w:val="continue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ind w:firstLine="211" w:firstLineChars="10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物业管理类</w:t>
            </w:r>
          </w:p>
          <w:p>
            <w:pPr>
              <w:spacing w:line="360" w:lineRule="auto"/>
              <w:ind w:firstLine="316" w:firstLineChars="1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（20人</w:t>
            </w:r>
            <w:r>
              <w:rPr>
                <w:rFonts w:cs="Times New Roman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物业管理岗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不限专业</w:t>
            </w:r>
          </w:p>
        </w:tc>
        <w:tc>
          <w:tcPr>
            <w:tcW w:w="2409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本科及</w:t>
            </w:r>
            <w:r>
              <w:rPr>
                <w:rFonts w:cs="Times New Roman" w:asciiTheme="minorEastAsia" w:hAnsiTheme="minorEastAsia"/>
                <w:szCs w:val="21"/>
              </w:rPr>
              <w:t>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ind w:firstLine="211" w:firstLineChars="100"/>
              <w:rPr>
                <w:rFonts w:hint="eastAsia"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硕博实习</w:t>
            </w:r>
            <w:r>
              <w:rPr>
                <w:rFonts w:cs="Times New Roman" w:asciiTheme="minorEastAsia" w:hAnsiTheme="minorEastAsia"/>
                <w:b/>
                <w:szCs w:val="21"/>
              </w:rPr>
              <w:t>基地</w:t>
            </w:r>
          </w:p>
          <w:p>
            <w:pPr>
              <w:spacing w:line="360" w:lineRule="auto"/>
              <w:ind w:firstLine="316" w:firstLineChars="15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（5人</w:t>
            </w:r>
            <w:r>
              <w:rPr>
                <w:rFonts w:cs="Times New Roman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硕博实习岗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管理学类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哲学类、经济学类</w:t>
            </w:r>
          </w:p>
        </w:tc>
        <w:tc>
          <w:tcPr>
            <w:tcW w:w="2409" w:type="dxa"/>
          </w:tcPr>
          <w:p>
            <w:pPr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985、211院校</w:t>
            </w:r>
            <w:r>
              <w:rPr>
                <w:rFonts w:cs="Times New Roman" w:asciiTheme="minorEastAsia" w:hAnsiTheme="minorEastAsia"/>
                <w:szCs w:val="21"/>
              </w:rPr>
              <w:t>硕士研究生</w:t>
            </w:r>
            <w:r>
              <w:rPr>
                <w:rFonts w:hint="eastAsia" w:cs="Times New Roman" w:asciiTheme="minorEastAsia" w:hAnsiTheme="minorEastAsia"/>
                <w:szCs w:val="21"/>
              </w:rPr>
              <w:t>及</w:t>
            </w:r>
            <w:r>
              <w:rPr>
                <w:rFonts w:cs="Times New Roman" w:asciiTheme="minorEastAsia" w:hAnsiTheme="minorEastAsia"/>
                <w:szCs w:val="21"/>
              </w:rPr>
              <w:t>以上学历</w:t>
            </w:r>
          </w:p>
        </w:tc>
      </w:tr>
    </w:tbl>
    <w:p>
      <w:pPr>
        <w:spacing w:line="360" w:lineRule="auto"/>
        <w:rPr>
          <w:rFonts w:cs="Times New Roman" w:asciiTheme="minorEastAsia" w:hAnsiTheme="minorEastAsia"/>
          <w:b/>
          <w:szCs w:val="21"/>
        </w:rPr>
      </w:pPr>
    </w:p>
    <w:p>
      <w:pPr>
        <w:spacing w:line="360" w:lineRule="auto"/>
        <w:outlineLvl w:val="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二、福利及保障</w:t>
      </w:r>
    </w:p>
    <w:p>
      <w:pPr>
        <w:spacing w:line="56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1、具有市场竞争力和成长性的薪酬体系，“五险一金”带薪年假</w:t>
      </w:r>
    </w:p>
    <w:p>
      <w:pPr>
        <w:spacing w:line="56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2、完善、透明的晋升机制，针对管培生的系统培训机制</w:t>
      </w:r>
    </w:p>
    <w:p>
      <w:pPr>
        <w:spacing w:line="56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3、解决应届生天津户口、提供住宿或者住宿补贴</w:t>
      </w:r>
    </w:p>
    <w:p>
      <w:pPr>
        <w:spacing w:line="56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4、积极乐观的工作氛围，简单和谐的人际关系</w:t>
      </w:r>
    </w:p>
    <w:p>
      <w:pPr>
        <w:spacing w:line="56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5、健康体检、员工关怀</w:t>
      </w:r>
    </w:p>
    <w:p>
      <w:pPr>
        <w:spacing w:line="56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6</w:t>
      </w:r>
      <w:r>
        <w:rPr>
          <w:rFonts w:hint="eastAsia" w:cs="Times New Roman" w:asciiTheme="minorEastAsia" w:hAnsiTheme="minorEastAsia"/>
          <w:szCs w:val="21"/>
        </w:rPr>
        <w:t>、</w:t>
      </w:r>
      <w:r>
        <w:rPr>
          <w:rFonts w:cs="Times New Roman" w:asciiTheme="minorEastAsia" w:hAnsiTheme="minorEastAsia"/>
          <w:szCs w:val="21"/>
        </w:rPr>
        <w:t>博士实习补贴</w:t>
      </w:r>
      <w:r>
        <w:rPr>
          <w:rFonts w:hint="eastAsia" w:cs="Times New Roman" w:asciiTheme="minorEastAsia" w:hAnsiTheme="minorEastAsia"/>
          <w:szCs w:val="21"/>
        </w:rPr>
        <w:t>面议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</w:p>
    <w:p>
      <w:pPr>
        <w:outlineLvl w:val="0"/>
        <w:rPr>
          <w:rStyle w:val="17"/>
        </w:rPr>
      </w:pPr>
      <w:r>
        <w:rPr>
          <w:rFonts w:hint="eastAsia" w:cs="Times New Roman" w:asciiTheme="minorEastAsia" w:hAnsiTheme="minorEastAsia"/>
          <w:b/>
          <w:szCs w:val="21"/>
        </w:rPr>
        <w:t>三、简历投递方式：</w:t>
      </w:r>
    </w:p>
    <w:p>
      <w:pPr>
        <w:spacing w:line="56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、邮箱投递</w:t>
      </w:r>
      <w:r>
        <w:rPr>
          <w:rFonts w:cs="Times New Roman" w:asciiTheme="minorEastAsia" w:hAnsiTheme="minorEastAsia"/>
          <w:szCs w:val="21"/>
        </w:rPr>
        <w:t>：</w:t>
      </w:r>
      <w:r>
        <w:fldChar w:fldCharType="begin"/>
      </w:r>
      <w:r>
        <w:instrText xml:space="preserve"> HYPERLINK "mailto:tjzttz_hr@126.com" </w:instrText>
      </w:r>
      <w:r>
        <w:fldChar w:fldCharType="separate"/>
      </w:r>
      <w:r>
        <w:rPr>
          <w:rStyle w:val="10"/>
          <w:rFonts w:cs="Times New Roman" w:asciiTheme="minorEastAsia" w:hAnsiTheme="minorEastAsia"/>
          <w:color w:val="000000" w:themeColor="text1"/>
          <w:szCs w:val="21"/>
          <w:u w:val="none"/>
        </w:rPr>
        <w:t>tjzttz_hr@126.com</w:t>
      </w:r>
      <w:r>
        <w:rPr>
          <w:rStyle w:val="10"/>
          <w:rFonts w:cs="Times New Roman" w:asciiTheme="minorEastAsia" w:hAnsiTheme="minorEastAsia"/>
          <w:color w:val="000000" w:themeColor="text1"/>
          <w:szCs w:val="21"/>
          <w:u w:val="none"/>
        </w:rPr>
        <w:fldChar w:fldCharType="end"/>
      </w:r>
    </w:p>
    <w:p>
      <w:pPr>
        <w:spacing w:line="56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投递要求</w:t>
      </w:r>
      <w:r>
        <w:rPr>
          <w:rFonts w:hint="eastAsia"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</w:rPr>
        <w:fldChar w:fldCharType="begin"/>
      </w:r>
      <w:r>
        <w:rPr>
          <w:rFonts w:hint="eastAsia" w:cs="Times New Roman" w:asciiTheme="minorEastAsia" w:hAnsiTheme="minorEastAsia"/>
          <w:szCs w:val="21"/>
        </w:rPr>
        <w:instrText xml:space="preserve">= 1 \* GB3</w:instrText>
      </w:r>
      <w:r>
        <w:rPr>
          <w:rFonts w:cs="Times New Roman" w:asciiTheme="minorEastAsia" w:hAnsiTheme="minorEastAsia"/>
          <w:szCs w:val="21"/>
        </w:rPr>
        <w:fldChar w:fldCharType="separate"/>
      </w:r>
      <w:r>
        <w:rPr>
          <w:rFonts w:hint="eastAsia" w:cs="Times New Roman" w:asciiTheme="minorEastAsia" w:hAnsiTheme="minorEastAsia"/>
          <w:szCs w:val="21"/>
        </w:rPr>
        <w:t>①</w:t>
      </w:r>
      <w:r>
        <w:rPr>
          <w:rFonts w:cs="Times New Roman" w:asciiTheme="minorEastAsia" w:hAnsiTheme="minorEastAsia"/>
          <w:szCs w:val="21"/>
        </w:rPr>
        <w:fldChar w:fldCharType="end"/>
      </w:r>
      <w:r>
        <w:rPr>
          <w:rFonts w:hint="eastAsia" w:cs="Times New Roman" w:asciiTheme="minorEastAsia" w:hAnsiTheme="minorEastAsia"/>
          <w:szCs w:val="21"/>
        </w:rPr>
        <w:t>邮件主题</w:t>
      </w:r>
      <w:r>
        <w:rPr>
          <w:rFonts w:cs="Times New Roman" w:asciiTheme="minorEastAsia" w:hAnsiTheme="minorEastAsia"/>
          <w:szCs w:val="21"/>
        </w:rPr>
        <w:t>为“应聘岗位</w:t>
      </w:r>
      <w:r>
        <w:rPr>
          <w:rFonts w:hint="eastAsia" w:cs="Times New Roman" w:asciiTheme="minorEastAsia" w:hAnsiTheme="minorEastAsia"/>
          <w:szCs w:val="21"/>
        </w:rPr>
        <w:t>-学历</w:t>
      </w:r>
      <w:r>
        <w:rPr>
          <w:rFonts w:cs="Times New Roman" w:asciiTheme="minorEastAsia" w:hAnsiTheme="minorEastAsia"/>
          <w:szCs w:val="21"/>
        </w:rPr>
        <w:t>-姓名-学校-专业”</w:t>
      </w:r>
    </w:p>
    <w:p>
      <w:pPr>
        <w:spacing w:line="56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fldChar w:fldCharType="begin"/>
      </w:r>
      <w:r>
        <w:rPr>
          <w:rFonts w:hint="eastAsia" w:cs="Times New Roman" w:asciiTheme="minorEastAsia" w:hAnsiTheme="minorEastAsia"/>
          <w:szCs w:val="21"/>
        </w:rPr>
        <w:instrText xml:space="preserve">= 2 \* GB3</w:instrText>
      </w:r>
      <w:r>
        <w:rPr>
          <w:rFonts w:cs="Times New Roman" w:asciiTheme="minorEastAsia" w:hAnsiTheme="minorEastAsia"/>
          <w:szCs w:val="21"/>
        </w:rPr>
        <w:fldChar w:fldCharType="separate"/>
      </w:r>
      <w:r>
        <w:rPr>
          <w:rFonts w:hint="eastAsia" w:cs="Times New Roman" w:asciiTheme="minorEastAsia" w:hAnsiTheme="minorEastAsia"/>
          <w:szCs w:val="21"/>
        </w:rPr>
        <w:t>②</w:t>
      </w:r>
      <w:r>
        <w:rPr>
          <w:rFonts w:cs="Times New Roman" w:asciiTheme="minorEastAsia" w:hAnsiTheme="minorEastAsia"/>
          <w:szCs w:val="21"/>
        </w:rPr>
        <w:fldChar w:fldCharType="end"/>
      </w:r>
      <w:r>
        <w:rPr>
          <w:rFonts w:hint="eastAsia" w:cs="Times New Roman" w:asciiTheme="minorEastAsia" w:hAnsiTheme="minorEastAsia"/>
          <w:szCs w:val="21"/>
        </w:rPr>
        <w:t>以word格式</w:t>
      </w:r>
      <w:r>
        <w:rPr>
          <w:rFonts w:cs="Times New Roman" w:asciiTheme="minorEastAsia" w:hAnsiTheme="minorEastAsia"/>
          <w:szCs w:val="21"/>
        </w:rPr>
        <w:t>上传，</w:t>
      </w:r>
      <w:r>
        <w:rPr>
          <w:rFonts w:hint="eastAsia" w:cs="Times New Roman" w:asciiTheme="minorEastAsia" w:hAnsiTheme="minorEastAsia"/>
          <w:szCs w:val="21"/>
        </w:rPr>
        <w:t>以</w:t>
      </w:r>
      <w:r>
        <w:rPr>
          <w:rFonts w:cs="Times New Roman" w:asciiTheme="minorEastAsia" w:hAnsiTheme="minorEastAsia"/>
          <w:szCs w:val="21"/>
        </w:rPr>
        <w:t>“应聘岗位</w:t>
      </w:r>
      <w:r>
        <w:rPr>
          <w:rFonts w:hint="eastAsia" w:cs="Times New Roman" w:asciiTheme="minorEastAsia" w:hAnsiTheme="minorEastAsia"/>
          <w:szCs w:val="21"/>
        </w:rPr>
        <w:t>-学历</w:t>
      </w:r>
      <w:r>
        <w:rPr>
          <w:rFonts w:cs="Times New Roman" w:asciiTheme="minorEastAsia" w:hAnsiTheme="minorEastAsia"/>
          <w:szCs w:val="21"/>
        </w:rPr>
        <w:t>-姓名-学校-专业”</w:t>
      </w:r>
      <w:r>
        <w:rPr>
          <w:rFonts w:hint="eastAsia" w:cs="Times New Roman" w:asciiTheme="minorEastAsia" w:hAnsiTheme="minorEastAsia"/>
          <w:szCs w:val="21"/>
        </w:rPr>
        <w:t>命名</w:t>
      </w:r>
    </w:p>
    <w:p>
      <w:pPr>
        <w:spacing w:line="56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</w:t>
      </w:r>
      <w:r>
        <w:rPr>
          <w:rFonts w:hint="eastAsia" w:cs="Times New Roman" w:asciiTheme="minorEastAsia" w:hAnsiTheme="minorEastAsia"/>
          <w:szCs w:val="21"/>
        </w:rPr>
        <w:t>、宣讲会现场</w:t>
      </w:r>
      <w:r>
        <w:rPr>
          <w:rFonts w:cs="Times New Roman" w:asciiTheme="minorEastAsia" w:hAnsiTheme="minorEastAsia"/>
          <w:szCs w:val="21"/>
        </w:rPr>
        <w:t>投递：</w:t>
      </w:r>
      <w:r>
        <w:rPr>
          <w:rFonts w:hint="eastAsia" w:cs="Times New Roman" w:asciiTheme="minorEastAsia" w:hAnsiTheme="minorEastAsia"/>
          <w:szCs w:val="21"/>
        </w:rPr>
        <w:t>关注宣讲会行程，进行现场投递。</w:t>
      </w:r>
    </w:p>
    <w:p>
      <w:pPr>
        <w:spacing w:line="560" w:lineRule="exact"/>
        <w:ind w:firstLine="315" w:firstLineChars="15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3</w:t>
      </w:r>
      <w:r>
        <w:rPr>
          <w:rFonts w:hint="eastAsia" w:cs="Times New Roman" w:asciiTheme="minorEastAsia" w:hAnsiTheme="minorEastAsia"/>
          <w:szCs w:val="21"/>
        </w:rPr>
        <w:t>、扫描下方二维码,进行简历投递。</w:t>
      </w:r>
    </w:p>
    <w:p>
      <w:pPr>
        <w:rPr>
          <w:rStyle w:val="17"/>
        </w:rPr>
      </w:pPr>
    </w:p>
    <w:p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1485900" cy="1485900"/>
            <wp:effectExtent l="19050" t="0" r="0" b="0"/>
            <wp:docPr id="2" name="图片 2" descr="E:\工作\泰达建设集团\工作细分\综合\招聘相关\2017秋招\tdjs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工作\泰达建设集团\工作细分\综合\招聘相关\2017秋招\tdjs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20" w:firstLineChars="2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天津泰达建设集团有限公司</w:t>
      </w:r>
    </w:p>
    <w:p>
      <w:pPr>
        <w:spacing w:line="360" w:lineRule="auto"/>
        <w:ind w:firstLine="5355" w:firstLineChars="255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201</w:t>
      </w:r>
      <w:r>
        <w:rPr>
          <w:rFonts w:hint="eastAsia" w:cs="Times New Roman" w:asciiTheme="minorEastAsia" w:hAnsiTheme="minorEastAsia"/>
          <w:szCs w:val="21"/>
        </w:rPr>
        <w:t>6</w:t>
      </w:r>
      <w:r>
        <w:rPr>
          <w:rFonts w:cs="Times New Roman" w:asciiTheme="minorEastAsia" w:hAnsiTheme="minorEastAsia"/>
          <w:szCs w:val="21"/>
        </w:rPr>
        <w:t>-9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cs="Times New Roman" w:asciiTheme="minorEastAsia" w:hAnsiTheme="minorEastAsia"/>
          <w:szCs w:val="21"/>
        </w:rPr>
        <w:t>2</w:t>
      </w:r>
    </w:p>
    <w:p>
      <w:pPr>
        <w:spacing w:line="360" w:lineRule="auto"/>
        <w:rPr>
          <w:rFonts w:cs="Times New Roman"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szCs w:val="21"/>
        </w:rPr>
      </w:pP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校园招聘简章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C1"/>
    <w:rsid w:val="00030D71"/>
    <w:rsid w:val="00032A74"/>
    <w:rsid w:val="000472CB"/>
    <w:rsid w:val="00074DBB"/>
    <w:rsid w:val="000A3CDA"/>
    <w:rsid w:val="000C6A4E"/>
    <w:rsid w:val="000D5EE6"/>
    <w:rsid w:val="000E78F1"/>
    <w:rsid w:val="00124903"/>
    <w:rsid w:val="0012558D"/>
    <w:rsid w:val="001400A9"/>
    <w:rsid w:val="00160CC5"/>
    <w:rsid w:val="0017577E"/>
    <w:rsid w:val="001800F0"/>
    <w:rsid w:val="001D7EBC"/>
    <w:rsid w:val="001E1B19"/>
    <w:rsid w:val="001E5D92"/>
    <w:rsid w:val="001F35A1"/>
    <w:rsid w:val="00205ED2"/>
    <w:rsid w:val="00231D66"/>
    <w:rsid w:val="00282658"/>
    <w:rsid w:val="0029645E"/>
    <w:rsid w:val="002D0855"/>
    <w:rsid w:val="002D7CB4"/>
    <w:rsid w:val="00306175"/>
    <w:rsid w:val="00311936"/>
    <w:rsid w:val="00342D3C"/>
    <w:rsid w:val="00344829"/>
    <w:rsid w:val="0037379D"/>
    <w:rsid w:val="003746A0"/>
    <w:rsid w:val="0039141F"/>
    <w:rsid w:val="003C31FC"/>
    <w:rsid w:val="003D75D6"/>
    <w:rsid w:val="00456989"/>
    <w:rsid w:val="00457EC7"/>
    <w:rsid w:val="004866B7"/>
    <w:rsid w:val="00490FD2"/>
    <w:rsid w:val="004C092D"/>
    <w:rsid w:val="004D7225"/>
    <w:rsid w:val="004E3293"/>
    <w:rsid w:val="00501CDD"/>
    <w:rsid w:val="00523F0C"/>
    <w:rsid w:val="00577A4F"/>
    <w:rsid w:val="005828CB"/>
    <w:rsid w:val="00594B62"/>
    <w:rsid w:val="005C42A3"/>
    <w:rsid w:val="005F0574"/>
    <w:rsid w:val="005F48CE"/>
    <w:rsid w:val="00610557"/>
    <w:rsid w:val="00613D2B"/>
    <w:rsid w:val="006236E5"/>
    <w:rsid w:val="00627116"/>
    <w:rsid w:val="00644071"/>
    <w:rsid w:val="0065742F"/>
    <w:rsid w:val="006605DF"/>
    <w:rsid w:val="00672DB2"/>
    <w:rsid w:val="006731FC"/>
    <w:rsid w:val="0067394A"/>
    <w:rsid w:val="006A036F"/>
    <w:rsid w:val="006C1C42"/>
    <w:rsid w:val="006E4851"/>
    <w:rsid w:val="006E72D0"/>
    <w:rsid w:val="00702140"/>
    <w:rsid w:val="00713DEA"/>
    <w:rsid w:val="00735407"/>
    <w:rsid w:val="00782438"/>
    <w:rsid w:val="00791A00"/>
    <w:rsid w:val="007F60D0"/>
    <w:rsid w:val="00802D5E"/>
    <w:rsid w:val="00806C4F"/>
    <w:rsid w:val="00806F24"/>
    <w:rsid w:val="00815C8D"/>
    <w:rsid w:val="00831F06"/>
    <w:rsid w:val="00850826"/>
    <w:rsid w:val="00851641"/>
    <w:rsid w:val="00882AD7"/>
    <w:rsid w:val="008841E6"/>
    <w:rsid w:val="008B16EF"/>
    <w:rsid w:val="008B2ED2"/>
    <w:rsid w:val="008C7326"/>
    <w:rsid w:val="008D26D7"/>
    <w:rsid w:val="008E06D8"/>
    <w:rsid w:val="008E688C"/>
    <w:rsid w:val="008F268D"/>
    <w:rsid w:val="008F2B43"/>
    <w:rsid w:val="00900B6B"/>
    <w:rsid w:val="00913940"/>
    <w:rsid w:val="009628A7"/>
    <w:rsid w:val="00970658"/>
    <w:rsid w:val="00995DEA"/>
    <w:rsid w:val="009B44CB"/>
    <w:rsid w:val="009E26AE"/>
    <w:rsid w:val="00A074AA"/>
    <w:rsid w:val="00A1313D"/>
    <w:rsid w:val="00A174B6"/>
    <w:rsid w:val="00A20E7C"/>
    <w:rsid w:val="00A25061"/>
    <w:rsid w:val="00A3376D"/>
    <w:rsid w:val="00A506A0"/>
    <w:rsid w:val="00A564D2"/>
    <w:rsid w:val="00A764C0"/>
    <w:rsid w:val="00AC4A27"/>
    <w:rsid w:val="00AD317D"/>
    <w:rsid w:val="00AE77C2"/>
    <w:rsid w:val="00B040E7"/>
    <w:rsid w:val="00B42EDE"/>
    <w:rsid w:val="00B45AE4"/>
    <w:rsid w:val="00B62214"/>
    <w:rsid w:val="00B727F7"/>
    <w:rsid w:val="00B90869"/>
    <w:rsid w:val="00B93CBC"/>
    <w:rsid w:val="00BB67C1"/>
    <w:rsid w:val="00BC14B8"/>
    <w:rsid w:val="00BC3FE9"/>
    <w:rsid w:val="00BE097A"/>
    <w:rsid w:val="00C308A3"/>
    <w:rsid w:val="00C318B2"/>
    <w:rsid w:val="00C61F56"/>
    <w:rsid w:val="00C7175E"/>
    <w:rsid w:val="00C8034D"/>
    <w:rsid w:val="00C8332A"/>
    <w:rsid w:val="00C850EC"/>
    <w:rsid w:val="00CD6F3C"/>
    <w:rsid w:val="00CE32A6"/>
    <w:rsid w:val="00CE60FC"/>
    <w:rsid w:val="00CE725E"/>
    <w:rsid w:val="00D02C6D"/>
    <w:rsid w:val="00D169A3"/>
    <w:rsid w:val="00D31A4A"/>
    <w:rsid w:val="00D5188D"/>
    <w:rsid w:val="00D775B4"/>
    <w:rsid w:val="00D9000A"/>
    <w:rsid w:val="00D91CD0"/>
    <w:rsid w:val="00DA363C"/>
    <w:rsid w:val="00DC3141"/>
    <w:rsid w:val="00DC7E0B"/>
    <w:rsid w:val="00E129D8"/>
    <w:rsid w:val="00E210B4"/>
    <w:rsid w:val="00E2675E"/>
    <w:rsid w:val="00E5602F"/>
    <w:rsid w:val="00E64B97"/>
    <w:rsid w:val="00E66742"/>
    <w:rsid w:val="00E82D67"/>
    <w:rsid w:val="00E83A8F"/>
    <w:rsid w:val="00ED6129"/>
    <w:rsid w:val="00F34001"/>
    <w:rsid w:val="00F3710E"/>
    <w:rsid w:val="00F41110"/>
    <w:rsid w:val="00F47F7E"/>
    <w:rsid w:val="00F56EE9"/>
    <w:rsid w:val="00F630B3"/>
    <w:rsid w:val="00F70EC2"/>
    <w:rsid w:val="00F96696"/>
    <w:rsid w:val="00FC3934"/>
    <w:rsid w:val="00FD4B9F"/>
    <w:rsid w:val="00FE2835"/>
    <w:rsid w:val="00FF7935"/>
    <w:rsid w:val="7F5118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Subtle Emphasis"/>
    <w:basedOn w:val="7"/>
    <w:qFormat/>
    <w:uiPriority w:val="19"/>
    <w:rPr>
      <w:i/>
      <w:iCs/>
      <w:color w:val="7F7F7F" w:themeColor="text1" w:themeTint="7F"/>
    </w:rPr>
  </w:style>
  <w:style w:type="character" w:customStyle="1" w:styleId="18">
    <w:name w:val="文档结构图 Char"/>
    <w:basedOn w:val="7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214</Words>
  <Characters>1222</Characters>
  <Lines>10</Lines>
  <Paragraphs>2</Paragraphs>
  <TotalTime>0</TotalTime>
  <ScaleCrop>false</ScaleCrop>
  <LinksUpToDate>false</LinksUpToDate>
  <CharactersWithSpaces>1434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2016-09-09T03:36:00Z</dcterms:created>
  <dc:creator>TCG-HR</dc:creator>
  <cp:lastModifiedBy>Administrator</cp:lastModifiedBy>
  <dcterms:modified xsi:type="dcterms:W3CDTF">2016-09-20T07:43:40Z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